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D90B" w14:textId="513ED194" w:rsidR="0099633F" w:rsidRDefault="0099633F" w:rsidP="0099633F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Załącznik nr 3 do </w:t>
      </w:r>
      <w:r w:rsidR="004F7F12">
        <w:rPr>
          <w:rFonts w:ascii="Cambria" w:hAnsi="Cambria"/>
          <w:sz w:val="18"/>
          <w:szCs w:val="18"/>
        </w:rPr>
        <w:t>A</w:t>
      </w:r>
      <w:r>
        <w:rPr>
          <w:rFonts w:ascii="Cambria" w:hAnsi="Cambria"/>
          <w:sz w:val="18"/>
          <w:szCs w:val="18"/>
        </w:rPr>
        <w:t xml:space="preserve">neksu nr 5/2024 z dnia </w:t>
      </w:r>
      <w:r w:rsidR="009745CC">
        <w:rPr>
          <w:rFonts w:ascii="Cambria" w:hAnsi="Cambria"/>
          <w:sz w:val="18"/>
          <w:szCs w:val="18"/>
        </w:rPr>
        <w:t xml:space="preserve"> 23.</w:t>
      </w:r>
      <w:r>
        <w:rPr>
          <w:rFonts w:ascii="Cambria" w:hAnsi="Cambria"/>
          <w:sz w:val="18"/>
          <w:szCs w:val="18"/>
        </w:rPr>
        <w:t xml:space="preserve"> 01. 2024</w:t>
      </w:r>
    </w:p>
    <w:p w14:paraId="51E8602C" w14:textId="77777777" w:rsidR="0099633F" w:rsidRDefault="0099633F" w:rsidP="0099633F">
      <w:pPr>
        <w:jc w:val="right"/>
        <w:rPr>
          <w:rFonts w:ascii="Cambria" w:hAnsi="Cambria"/>
          <w:sz w:val="18"/>
          <w:szCs w:val="18"/>
        </w:rPr>
      </w:pPr>
    </w:p>
    <w:p w14:paraId="36D75E50" w14:textId="2F545908" w:rsidR="0099633F" w:rsidRDefault="0099633F" w:rsidP="0099633F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…………………………….</w:t>
      </w:r>
      <w:r>
        <w:rPr>
          <w:rFonts w:ascii="Cambria" w:hAnsi="Cambria"/>
          <w:sz w:val="18"/>
          <w:szCs w:val="18"/>
        </w:rPr>
        <w:br/>
        <w:t>Załącznik nr 5</w:t>
      </w:r>
      <w:r>
        <w:rPr>
          <w:rFonts w:ascii="Cambria" w:hAnsi="Cambria"/>
          <w:sz w:val="18"/>
          <w:szCs w:val="18"/>
        </w:rPr>
        <w:br/>
        <w:t xml:space="preserve">do Zarządzenia nr 4/2022 z dn. 24. 06. 2022 </w:t>
      </w:r>
      <w:r>
        <w:rPr>
          <w:rFonts w:ascii="Cambria" w:hAnsi="Cambria"/>
          <w:sz w:val="18"/>
          <w:szCs w:val="18"/>
        </w:rPr>
        <w:br/>
        <w:t>Dyrektora PKZ</w:t>
      </w:r>
    </w:p>
    <w:p w14:paraId="7F49FA33" w14:textId="77777777" w:rsidR="0099633F" w:rsidRDefault="0099633F" w:rsidP="0099633F">
      <w:pPr>
        <w:jc w:val="center"/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>Cennik wynajmu sprzętu  i obsługi</w:t>
      </w:r>
    </w:p>
    <w:p w14:paraId="5410803F" w14:textId="77777777" w:rsidR="0099633F" w:rsidRDefault="0099633F" w:rsidP="0099633F">
      <w:pPr>
        <w:rPr>
          <w:rFonts w:ascii="Cambria" w:hAnsi="Cambri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6730"/>
        <w:gridCol w:w="992"/>
        <w:gridCol w:w="992"/>
      </w:tblGrid>
      <w:tr w:rsidR="0099633F" w14:paraId="6ECDF2B5" w14:textId="77777777" w:rsidTr="0099633F">
        <w:trPr>
          <w:trHeight w:val="40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C555" w14:textId="77777777" w:rsidR="0099633F" w:rsidRDefault="0099633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1C8D" w14:textId="77777777" w:rsidR="0099633F" w:rsidRDefault="0099633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Nazwa sprzętu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42C8" w14:textId="0F6E3950" w:rsidR="0099633F" w:rsidRDefault="0099633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Cena</w:t>
            </w:r>
            <w:r w:rsidR="00007B5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zł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za dobę</w:t>
            </w:r>
          </w:p>
        </w:tc>
      </w:tr>
      <w:tr w:rsidR="0099633F" w14:paraId="054E6654" w14:textId="77777777" w:rsidTr="009963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F3ED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B3C7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8354" w14:textId="77777777" w:rsidR="0099633F" w:rsidRDefault="009963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pacing w:val="-7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0389" w14:textId="77777777" w:rsidR="0099633F" w:rsidRDefault="009963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netto</w:t>
            </w:r>
          </w:p>
        </w:tc>
      </w:tr>
      <w:tr w:rsidR="0099633F" w14:paraId="13DC17BD" w14:textId="77777777" w:rsidTr="0099633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69E7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7E09" w14:textId="77777777" w:rsidR="0099633F" w:rsidRDefault="0099633F">
            <w:pPr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Sprzęt nagłośnieniowy – konferencyjny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en-US"/>
              </w:rPr>
              <w:t>(1)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52C7052C" w14:textId="77777777" w:rsidR="0099633F" w:rsidRDefault="0099633F">
            <w:pPr>
              <w:spacing w:line="25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JBL EON 615 (1000W) wraz z okablowaniem i statywami: 2 szt.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br/>
              <w:t>Odsłuch JBL PRX 615 (1000W) wraz z okablowaniem: 2 szt.</w:t>
            </w:r>
          </w:p>
          <w:p w14:paraId="381E4406" w14:textId="77777777" w:rsidR="0099633F" w:rsidRDefault="0099633F">
            <w:pPr>
              <w:spacing w:line="25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Mikrofony bezprzewodowe do ręki/statyw: 4 szt.</w:t>
            </w:r>
          </w:p>
          <w:p w14:paraId="7C246840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Cyfrowy mikser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Soundcraft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69CC" w14:textId="77777777" w:rsidR="0099633F" w:rsidRDefault="0099633F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650A" w14:textId="77777777" w:rsidR="0099633F" w:rsidRDefault="0099633F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700,00</w:t>
            </w:r>
          </w:p>
        </w:tc>
      </w:tr>
      <w:tr w:rsidR="0099633F" w14:paraId="6923559C" w14:textId="77777777" w:rsidTr="0099633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5EBC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5186" w14:textId="77777777" w:rsidR="0099633F" w:rsidRDefault="0099633F">
            <w:pPr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Sprzęt nagłośnieniowy – festyn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en-US"/>
              </w:rPr>
              <w:t>(1)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37266C01" w14:textId="77777777" w:rsidR="0099633F" w:rsidRDefault="0099633F">
            <w:pPr>
              <w:spacing w:line="25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JBL EON 600 (2000W w tym satelita i głośnik basowy) wraz z okablowaniem: 2 szt.</w:t>
            </w:r>
          </w:p>
          <w:p w14:paraId="580A3289" w14:textId="77777777" w:rsidR="0099633F" w:rsidRDefault="0099633F">
            <w:pPr>
              <w:spacing w:line="25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Odsłuch JBL PRX 615 (1000W) wraz z okablowaniem: 4 szt.</w:t>
            </w:r>
          </w:p>
          <w:p w14:paraId="1A419940" w14:textId="77777777" w:rsidR="0099633F" w:rsidRDefault="0099633F">
            <w:pPr>
              <w:spacing w:line="25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Personalny odsłuch słuchawkowy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Behringer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PM1 (słuchawki własne): 6 szt.</w:t>
            </w:r>
          </w:p>
          <w:p w14:paraId="61A0D9CE" w14:textId="77777777" w:rsidR="0099633F" w:rsidRDefault="0099633F">
            <w:pPr>
              <w:spacing w:line="25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Mikrofony bezprzewodowe do ręki/statyw: 4 szt.</w:t>
            </w:r>
          </w:p>
          <w:p w14:paraId="72D09E75" w14:textId="77777777" w:rsidR="0099633F" w:rsidRDefault="0099633F">
            <w:pPr>
              <w:spacing w:line="25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Mikrofony przewodowe do ręki/statyw: 4 szt.</w:t>
            </w:r>
          </w:p>
          <w:p w14:paraId="485BDA8D" w14:textId="77777777" w:rsidR="0099633F" w:rsidRDefault="0099633F">
            <w:pPr>
              <w:spacing w:line="25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Okablowanie i peryferia do podłączenia instrumentów.</w:t>
            </w:r>
          </w:p>
          <w:p w14:paraId="06DC2A5E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Cyfrowy mikser Allen &amp; Heath.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1524" w14:textId="77777777" w:rsidR="0099633F" w:rsidRDefault="0099633F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1 722,00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DA60" w14:textId="77777777" w:rsidR="0099633F" w:rsidRDefault="0099633F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1 400,00</w:t>
            </w:r>
          </w:p>
        </w:tc>
      </w:tr>
      <w:tr w:rsidR="0099633F" w14:paraId="375B83C6" w14:textId="77777777" w:rsidTr="0099633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3F7B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042F" w14:textId="77777777" w:rsidR="0099633F" w:rsidRDefault="0099633F">
            <w:pPr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Sprzęt nagłośnieniowy – koncert  (10000W RMS)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en-US"/>
              </w:rPr>
              <w:t>(1)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16556940" w14:textId="77777777" w:rsidR="0099633F" w:rsidRDefault="0099633F">
            <w:pPr>
              <w:spacing w:line="25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Zestaw nagłośnienia liniowego JBL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Vertec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.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br/>
              <w:t>Odsłuch JBL PRX 615 (1000W) wraz z okablowaniem: 4 szt.</w:t>
            </w:r>
          </w:p>
          <w:p w14:paraId="65B37E8F" w14:textId="77777777" w:rsidR="0099633F" w:rsidRDefault="0099633F">
            <w:pPr>
              <w:spacing w:line="25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Personalny odsłuch słuchawkowy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Behringer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PM1 (słuchawki własne): 6 szt.</w:t>
            </w:r>
          </w:p>
          <w:p w14:paraId="320B2AA3" w14:textId="77777777" w:rsidR="0099633F" w:rsidRDefault="0099633F">
            <w:pPr>
              <w:spacing w:line="25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Mikrofony bezprzewodowe do ręki/statyw: 4 szt. </w:t>
            </w:r>
          </w:p>
          <w:p w14:paraId="716F7E43" w14:textId="77777777" w:rsidR="0099633F" w:rsidRDefault="0099633F">
            <w:pPr>
              <w:spacing w:line="25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Mikrofony przewodowe  do ręki/statyw: 4 szt.</w:t>
            </w:r>
          </w:p>
          <w:p w14:paraId="5D4BC261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Okablowanie i peryferia do podłączenia instrumentów zgodnie z omówionym Riderem.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br/>
              <w:t>Cyfrowy mikser frontowy oraz monitorowy (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dLive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C2500, Vi300, SQ6, Ui24R, X32).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EEC3" w14:textId="77777777" w:rsidR="0099633F" w:rsidRDefault="0099633F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3 444,00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7B6A" w14:textId="77777777" w:rsidR="0099633F" w:rsidRDefault="0099633F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2 800,00</w:t>
            </w:r>
          </w:p>
        </w:tc>
      </w:tr>
      <w:tr w:rsidR="0099633F" w14:paraId="082BBD46" w14:textId="77777777" w:rsidTr="0099633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1CEB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42FC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Dodatkowy zestaw mikrofonów (4szt.) </w:t>
            </w:r>
            <w:bookmarkStart w:id="0" w:name="_Hlk62468415"/>
            <w:r>
              <w:rPr>
                <w:rFonts w:ascii="Calibri" w:hAnsi="Calibri" w:cs="Calibri"/>
                <w:sz w:val="22"/>
                <w:szCs w:val="22"/>
                <w:vertAlign w:val="superscript"/>
                <w:lang w:eastAsia="en-US"/>
              </w:rPr>
              <w:t>(2)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6855" w14:textId="77777777" w:rsidR="0099633F" w:rsidRDefault="0099633F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53DA" w14:textId="77777777" w:rsidR="0099633F" w:rsidRDefault="0099633F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200,00</w:t>
            </w:r>
          </w:p>
        </w:tc>
      </w:tr>
      <w:tr w:rsidR="0099633F" w14:paraId="49BFC930" w14:textId="77777777" w:rsidTr="0099633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C946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47AB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Dodatkowy zestaw mikrofonów nagłownych (4szt.) 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eastAsia="en-US"/>
              </w:rPr>
              <w:t>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184E" w14:textId="77777777" w:rsidR="0099633F" w:rsidRDefault="0099633F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98,40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301E" w14:textId="77777777" w:rsidR="0099633F" w:rsidRDefault="0099633F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80,00</w:t>
            </w:r>
          </w:p>
        </w:tc>
      </w:tr>
      <w:tr w:rsidR="0099633F" w14:paraId="1B2F297E" w14:textId="77777777" w:rsidTr="0099633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0B8E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2D9C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Bezprzewodowy system monitorów dousznych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Shure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PSM 300 (5szt.) 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eastAsia="en-US"/>
              </w:rPr>
              <w:t>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B081" w14:textId="77777777" w:rsidR="0099633F" w:rsidRDefault="0099633F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4836" w14:textId="77777777" w:rsidR="0099633F" w:rsidRDefault="0099633F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200,00</w:t>
            </w:r>
          </w:p>
        </w:tc>
      </w:tr>
      <w:tr w:rsidR="0099633F" w14:paraId="14F0CA31" w14:textId="77777777" w:rsidTr="0099633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937F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6F56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Namiot 3m x 3m (boki + obciążniki)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2E5A" w14:textId="77777777" w:rsidR="0099633F" w:rsidRDefault="0099633F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172,20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130E" w14:textId="77777777" w:rsidR="0099633F" w:rsidRDefault="0099633F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140,00</w:t>
            </w:r>
          </w:p>
        </w:tc>
      </w:tr>
      <w:tr w:rsidR="0099633F" w14:paraId="76D9491A" w14:textId="77777777" w:rsidTr="0099633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85ED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C3EA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Namiot 3m x 6m (boki + obciążniki)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DAB8" w14:textId="77777777" w:rsidR="0099633F" w:rsidRDefault="0099633F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C892" w14:textId="77777777" w:rsidR="0099633F" w:rsidRDefault="0099633F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280,00</w:t>
            </w:r>
          </w:p>
        </w:tc>
      </w:tr>
      <w:tr w:rsidR="0099633F" w14:paraId="1C5673E6" w14:textId="77777777" w:rsidTr="0099633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4FE7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024C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Namiot 6m x 6m (boki + obciążniki)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EBFD" w14:textId="77777777" w:rsidR="0099633F" w:rsidRDefault="0099633F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688,80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FC3C" w14:textId="77777777" w:rsidR="0099633F" w:rsidRDefault="0099633F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560,00</w:t>
            </w:r>
          </w:p>
        </w:tc>
      </w:tr>
      <w:tr w:rsidR="0099633F" w14:paraId="04FA9D9C" w14:textId="77777777" w:rsidTr="0099633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F9D3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E120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Komplet piknikowy (stół + dwie ławy)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81C8" w14:textId="77777777" w:rsidR="0099633F" w:rsidRDefault="0099633F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CAD8" w14:textId="77777777" w:rsidR="0099633F" w:rsidRDefault="0099633F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30,00</w:t>
            </w:r>
          </w:p>
        </w:tc>
      </w:tr>
      <w:tr w:rsidR="0099633F" w14:paraId="64F45406" w14:textId="77777777" w:rsidTr="0099633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14AF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3B17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Kanały kablowe – 1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C011" w14:textId="77777777" w:rsidR="0099633F" w:rsidRDefault="0099633F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166F" w14:textId="77777777" w:rsidR="0099633F" w:rsidRDefault="0099633F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30,00</w:t>
            </w:r>
          </w:p>
        </w:tc>
      </w:tr>
      <w:tr w:rsidR="0099633F" w14:paraId="11250CD6" w14:textId="77777777" w:rsidTr="0099633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50C3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0681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Krzesła – 1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6F82" w14:textId="77777777" w:rsidR="0099633F" w:rsidRDefault="0099633F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B69A" w14:textId="77777777" w:rsidR="0099633F" w:rsidRDefault="0099633F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5,00</w:t>
            </w:r>
          </w:p>
        </w:tc>
      </w:tr>
      <w:tr w:rsidR="0099633F" w14:paraId="728522D9" w14:textId="77777777" w:rsidTr="0099633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2DE1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FD28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Płotki oporowe – 1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E15D" w14:textId="77777777" w:rsidR="0099633F" w:rsidRDefault="0099633F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93F7" w14:textId="77777777" w:rsidR="0099633F" w:rsidRDefault="0099633F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15,00</w:t>
            </w:r>
          </w:p>
        </w:tc>
      </w:tr>
      <w:tr w:rsidR="0099633F" w14:paraId="18D8762A" w14:textId="77777777" w:rsidTr="0099633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E0E8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0AB5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Podesty sceniczne (1m x 2m) – 1.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A748" w14:textId="77777777" w:rsidR="0099633F" w:rsidRDefault="0099633F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98,40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53B8" w14:textId="77777777" w:rsidR="0099633F" w:rsidRDefault="0099633F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80,00</w:t>
            </w:r>
          </w:p>
        </w:tc>
      </w:tr>
      <w:tr w:rsidR="0099633F" w14:paraId="5F926620" w14:textId="77777777" w:rsidTr="0099633F">
        <w:trPr>
          <w:trHeight w:val="484"/>
        </w:trPr>
        <w:tc>
          <w:tcPr>
            <w:tcW w:w="7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E533" w14:textId="77777777" w:rsidR="0099633F" w:rsidRDefault="0099633F">
            <w:pPr>
              <w:spacing w:before="240"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Obsługa techniczna i transport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BB5B" w14:textId="77777777" w:rsidR="0099633F" w:rsidRDefault="0099633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Cena za godzinę</w:t>
            </w:r>
          </w:p>
        </w:tc>
      </w:tr>
      <w:tr w:rsidR="0099633F" w14:paraId="11A72810" w14:textId="77777777" w:rsidTr="0099633F">
        <w:trPr>
          <w:trHeight w:val="1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D230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38E1" w14:textId="77777777" w:rsidR="0099633F" w:rsidRDefault="0099633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E77B" w14:textId="77777777" w:rsidR="0099633F" w:rsidRDefault="0099633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netto</w:t>
            </w:r>
          </w:p>
        </w:tc>
      </w:tr>
      <w:tr w:rsidR="0016172F" w:rsidRPr="0016172F" w14:paraId="44F31360" w14:textId="77777777" w:rsidTr="0099633F">
        <w:trPr>
          <w:trHeight w:val="32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A123" w14:textId="77777777" w:rsidR="0099633F" w:rsidRPr="0016172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6172F">
              <w:rPr>
                <w:rFonts w:ascii="Calibri" w:hAnsi="Calibri" w:cs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A5D0" w14:textId="77777777" w:rsidR="0099633F" w:rsidRPr="0016172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6172F">
              <w:rPr>
                <w:rFonts w:ascii="Calibri" w:hAnsi="Calibri" w:cs="Calibri"/>
                <w:sz w:val="22"/>
                <w:szCs w:val="22"/>
                <w:lang w:eastAsia="en-US"/>
              </w:rPr>
              <w:t>Godzina pracy obsługi technicznej – 1 osoba.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FE32" w14:textId="2361695A" w:rsidR="0099633F" w:rsidRPr="0016172F" w:rsidRDefault="0099633F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6172F">
              <w:rPr>
                <w:rFonts w:ascii="Calibri" w:hAnsi="Calibri" w:cs="Calibri"/>
                <w:sz w:val="22"/>
                <w:szCs w:val="22"/>
                <w:lang w:eastAsia="en-US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91A4" w14:textId="48A1CA20" w:rsidR="0099633F" w:rsidRPr="0016172F" w:rsidRDefault="0099633F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6172F">
              <w:rPr>
                <w:rFonts w:ascii="Calibri" w:hAnsi="Calibri" w:cs="Calibri"/>
                <w:sz w:val="22"/>
                <w:szCs w:val="22"/>
                <w:lang w:eastAsia="en-US"/>
              </w:rPr>
              <w:t>38,21</w:t>
            </w:r>
          </w:p>
        </w:tc>
      </w:tr>
      <w:tr w:rsidR="0099633F" w14:paraId="43FF6CDC" w14:textId="77777777" w:rsidTr="0099633F">
        <w:trPr>
          <w:trHeight w:val="29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18B3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682A" w14:textId="77777777" w:rsidR="0099633F" w:rsidRDefault="0099633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Usługa transportu sprzętu 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eastAsia="en-US"/>
              </w:rPr>
              <w:t>(4)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E4A2" w14:textId="77777777" w:rsidR="0099633F" w:rsidRDefault="0099633F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D85E" w14:textId="77777777" w:rsidR="0099633F" w:rsidRDefault="0099633F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100,00</w:t>
            </w:r>
          </w:p>
        </w:tc>
      </w:tr>
    </w:tbl>
    <w:p w14:paraId="38FFFE2D" w14:textId="77777777" w:rsidR="0099633F" w:rsidRDefault="0099633F" w:rsidP="0099633F">
      <w:pPr>
        <w:pStyle w:val="Akapitzlist"/>
        <w:rPr>
          <w:rFonts w:asciiTheme="minorHAnsi" w:hAnsiTheme="minorHAnsi" w:cstheme="minorHAnsi"/>
          <w:bCs/>
          <w:sz w:val="16"/>
          <w:szCs w:val="16"/>
        </w:rPr>
      </w:pPr>
    </w:p>
    <w:p w14:paraId="4FC6DE69" w14:textId="77777777" w:rsidR="0099633F" w:rsidRDefault="0099633F" w:rsidP="0099633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Wynajem możliwy jest tylko z obsługą techniczną (min. 2 osoby, w przypadku koncertu min. 3 osoby), za którą naliczana jest opłata zgodnie z cennikiem.</w:t>
      </w:r>
    </w:p>
    <w:p w14:paraId="1B4F48B9" w14:textId="77777777" w:rsidR="0099633F" w:rsidRDefault="0099633F" w:rsidP="0099633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Wynajem możliwy jest tylko jako dodatkowy zestaw do sprzętu nagłośnieniowego: konferencja, festyn, koncert.</w:t>
      </w:r>
    </w:p>
    <w:p w14:paraId="4BA5AE3C" w14:textId="77777777" w:rsidR="0099633F" w:rsidRDefault="0099633F" w:rsidP="0099633F">
      <w:pPr>
        <w:pStyle w:val="Akapitzlist"/>
        <w:numPr>
          <w:ilvl w:val="0"/>
          <w:numId w:val="1"/>
        </w:numPr>
        <w:rPr>
          <w:rFonts w:ascii="Calibri" w:hAnsi="Calibri" w:cs="Calibri"/>
          <w:color w:val="000000"/>
          <w:spacing w:val="-9"/>
          <w:sz w:val="16"/>
          <w:szCs w:val="16"/>
        </w:rPr>
      </w:pPr>
      <w:r>
        <w:rPr>
          <w:rFonts w:ascii="Calibri" w:hAnsi="Calibri" w:cs="Calibri"/>
          <w:color w:val="000000"/>
          <w:spacing w:val="-9"/>
          <w:sz w:val="16"/>
          <w:szCs w:val="16"/>
        </w:rPr>
        <w:t>Okres jednorazowego najmu dobowego liczony jest jako nie dłuższy niż 24 godziny i jest określony w umowie najmu.</w:t>
      </w:r>
    </w:p>
    <w:p w14:paraId="2E1A0326" w14:textId="77777777" w:rsidR="0099633F" w:rsidRDefault="0099633F" w:rsidP="0099633F">
      <w:pPr>
        <w:pStyle w:val="Akapitzlist"/>
        <w:numPr>
          <w:ilvl w:val="0"/>
          <w:numId w:val="1"/>
        </w:numPr>
        <w:rPr>
          <w:rFonts w:ascii="Calibri" w:hAnsi="Calibri" w:cs="Calibri"/>
          <w:color w:val="000000"/>
          <w:spacing w:val="-9"/>
          <w:sz w:val="16"/>
          <w:szCs w:val="16"/>
        </w:rPr>
      </w:pPr>
      <w:r>
        <w:rPr>
          <w:rFonts w:ascii="Calibri" w:hAnsi="Calibri" w:cs="Calibri"/>
          <w:color w:val="000000"/>
          <w:spacing w:val="-9"/>
          <w:sz w:val="16"/>
          <w:szCs w:val="16"/>
        </w:rPr>
        <w:t xml:space="preserve">Usługa transportu jest świadczona tylko jako usługa w zakresie dostarczenia i odebrania sprzętu z niniejszego cennika i realizowana jest w odległości do 50km od siedziby PKZ. </w:t>
      </w:r>
    </w:p>
    <w:p w14:paraId="36F789FE" w14:textId="77777777" w:rsidR="0099633F" w:rsidRDefault="0099633F" w:rsidP="0099633F">
      <w:pPr>
        <w:pStyle w:val="Akapitzlist"/>
        <w:numPr>
          <w:ilvl w:val="0"/>
          <w:numId w:val="1"/>
        </w:numPr>
        <w:rPr>
          <w:rFonts w:ascii="Calibri" w:hAnsi="Calibri" w:cs="Calibri"/>
          <w:b/>
          <w:bCs/>
          <w:color w:val="000000"/>
          <w:spacing w:val="-9"/>
          <w:sz w:val="16"/>
          <w:szCs w:val="16"/>
        </w:rPr>
      </w:pPr>
      <w:r>
        <w:rPr>
          <w:rFonts w:ascii="Calibri" w:hAnsi="Calibri" w:cs="Calibri"/>
          <w:color w:val="000000"/>
          <w:spacing w:val="-9"/>
          <w:sz w:val="16"/>
          <w:szCs w:val="16"/>
        </w:rPr>
        <w:t xml:space="preserve">Dla uczestników programu Karta Młodego Przedsiębiorcy w Dąbrowie Górniczej </w:t>
      </w:r>
      <w:r>
        <w:rPr>
          <w:rFonts w:ascii="Calibri" w:hAnsi="Calibri" w:cs="Calibri"/>
          <w:b/>
          <w:bCs/>
          <w:color w:val="000000"/>
          <w:spacing w:val="-9"/>
          <w:sz w:val="16"/>
          <w:szCs w:val="16"/>
        </w:rPr>
        <w:t>odpłatność może wynosić 70% ceny netto ujętej w cenniku</w:t>
      </w:r>
      <w:r>
        <w:rPr>
          <w:rFonts w:ascii="Calibri" w:hAnsi="Calibri" w:cs="Calibri"/>
          <w:color w:val="000000"/>
          <w:spacing w:val="-9"/>
          <w:sz w:val="16"/>
          <w:szCs w:val="16"/>
        </w:rPr>
        <w:t xml:space="preserve">, </w:t>
      </w:r>
      <w:r>
        <w:rPr>
          <w:rFonts w:ascii="Calibri" w:hAnsi="Calibri" w:cs="Calibri"/>
          <w:b/>
          <w:bCs/>
          <w:color w:val="000000"/>
          <w:spacing w:val="-9"/>
          <w:sz w:val="16"/>
          <w:szCs w:val="16"/>
        </w:rPr>
        <w:t>za wyjątkiem opłat pobieranych z tytuły obsługi technicznej oraz usługi transportu.</w:t>
      </w:r>
    </w:p>
    <w:p w14:paraId="5175B029" w14:textId="77777777" w:rsidR="0099633F" w:rsidRDefault="0099633F" w:rsidP="0099633F">
      <w:pPr>
        <w:pStyle w:val="Akapitzlist"/>
        <w:numPr>
          <w:ilvl w:val="0"/>
          <w:numId w:val="1"/>
        </w:numPr>
        <w:rPr>
          <w:rFonts w:ascii="Calibri" w:hAnsi="Calibri" w:cs="Calibri"/>
          <w:color w:val="000000"/>
          <w:spacing w:val="-9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Dla jednostek oświatowych UM Dąbrowa  Górnicza (szkoły, przedszkola), jednostek budżetowych UM DG, instytucji kultury w Dąbrowie Górniczej oraz podmiotów określonych w art. 3 ustawy o działalności pożytku publicznego działających na terenie miasta Dąbrowa Górnicza, odpłatność z tytułu najmu może wynosić </w:t>
      </w:r>
      <w:r>
        <w:rPr>
          <w:rFonts w:ascii="Calibri" w:hAnsi="Calibri" w:cs="Calibri"/>
          <w:b/>
          <w:bCs/>
          <w:sz w:val="16"/>
          <w:szCs w:val="16"/>
        </w:rPr>
        <w:t>70% ceny netto ujętej w cenniku</w:t>
      </w:r>
      <w:r>
        <w:rPr>
          <w:rFonts w:ascii="Calibri" w:hAnsi="Calibri" w:cs="Calibri"/>
          <w:sz w:val="16"/>
          <w:szCs w:val="16"/>
        </w:rPr>
        <w:t xml:space="preserve"> (do ceny netto doliczany jest VAT 23%) </w:t>
      </w:r>
      <w:r>
        <w:rPr>
          <w:rFonts w:ascii="Calibri" w:hAnsi="Calibri" w:cs="Calibri"/>
          <w:b/>
          <w:bCs/>
          <w:sz w:val="16"/>
          <w:szCs w:val="16"/>
        </w:rPr>
        <w:t>za wyjątkiem opłat pobieranych z tytułu obsługi oraz usługi transportu.</w:t>
      </w:r>
    </w:p>
    <w:p w14:paraId="2AF3FB66" w14:textId="77777777" w:rsidR="0099633F" w:rsidRDefault="0099633F" w:rsidP="0099633F">
      <w:pPr>
        <w:pStyle w:val="Akapitzlist"/>
        <w:rPr>
          <w:rFonts w:ascii="Calibri" w:hAnsi="Calibri" w:cs="Calibri"/>
          <w:sz w:val="16"/>
          <w:szCs w:val="16"/>
        </w:rPr>
      </w:pPr>
    </w:p>
    <w:p w14:paraId="6D003E1C" w14:textId="77777777" w:rsidR="0099633F" w:rsidRDefault="0099633F" w:rsidP="0099633F">
      <w:pPr>
        <w:pStyle w:val="Akapitzlis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Mechanizm liczenia częściowej odpłatności – przykład wypożyczenie 15 szt. krzeseł:</w:t>
      </w:r>
    </w:p>
    <w:p w14:paraId="20A3AE44" w14:textId="5812225E" w:rsidR="006713A2" w:rsidRDefault="0099633F" w:rsidP="0016172F">
      <w:pPr>
        <w:pStyle w:val="Akapitzlist"/>
      </w:pPr>
      <w:r>
        <w:rPr>
          <w:rFonts w:ascii="Calibri" w:hAnsi="Calibri" w:cs="Calibri"/>
          <w:sz w:val="14"/>
          <w:szCs w:val="14"/>
        </w:rPr>
        <w:t>5,00 ( cena netto 1 krzesła) x 70%(ceny netto w cenniku) = 3,50 netto x 15 krzeseł = 52,50 netto + 23% VAT (12,08)= 64,58 brutto</w:t>
      </w:r>
    </w:p>
    <w:sectPr w:rsidR="006713A2" w:rsidSect="0099633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24BA"/>
    <w:multiLevelType w:val="hybridMultilevel"/>
    <w:tmpl w:val="9604A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20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3F"/>
    <w:rsid w:val="00007B55"/>
    <w:rsid w:val="0016172F"/>
    <w:rsid w:val="004F7F12"/>
    <w:rsid w:val="0050192D"/>
    <w:rsid w:val="006713A2"/>
    <w:rsid w:val="008D1A93"/>
    <w:rsid w:val="009745CC"/>
    <w:rsid w:val="0099633F"/>
    <w:rsid w:val="00CB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6010"/>
  <w15:chartTrackingRefBased/>
  <w15:docId w15:val="{8882A796-3164-4DDA-B087-30DC27B5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3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Padoł</dc:creator>
  <cp:keywords/>
  <dc:description/>
  <cp:lastModifiedBy>Ewelina Padoł</cp:lastModifiedBy>
  <cp:revision>3</cp:revision>
  <cp:lastPrinted>2024-01-19T13:59:00Z</cp:lastPrinted>
  <dcterms:created xsi:type="dcterms:W3CDTF">2024-01-31T16:19:00Z</dcterms:created>
  <dcterms:modified xsi:type="dcterms:W3CDTF">2024-01-31T16:19:00Z</dcterms:modified>
</cp:coreProperties>
</file>